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CD9" w:rsidRPr="00AE4BE6" w:rsidRDefault="00A45CD9" w:rsidP="00A45CD9">
      <w:pPr>
        <w:jc w:val="right"/>
        <w:rPr>
          <w:rFonts w:asciiTheme="minorHAnsi" w:hAnsiTheme="minorHAnsi" w:cstheme="minorHAnsi"/>
        </w:rPr>
      </w:pPr>
      <w:bookmarkStart w:id="0" w:name="_GoBack"/>
      <w:bookmarkEnd w:id="0"/>
      <w:r w:rsidRPr="00AE4BE6">
        <w:rPr>
          <w:rFonts w:asciiTheme="minorHAnsi" w:hAnsiTheme="minorHAnsi" w:cstheme="minorHAnsi"/>
        </w:rPr>
        <w:t>Priloga št.2</w:t>
      </w:r>
    </w:p>
    <w:p w:rsidR="00A45CD9" w:rsidRPr="00AE4BE6" w:rsidRDefault="00A45CD9" w:rsidP="00A45CD9">
      <w:pPr>
        <w:jc w:val="both"/>
        <w:rPr>
          <w:rFonts w:asciiTheme="minorHAnsi" w:hAnsiTheme="minorHAnsi" w:cstheme="minorHAnsi"/>
        </w:rPr>
      </w:pPr>
    </w:p>
    <w:p w:rsidR="00A45CD9" w:rsidRPr="00AE4BE6" w:rsidRDefault="00A45CD9" w:rsidP="00A45CD9">
      <w:pPr>
        <w:jc w:val="both"/>
        <w:rPr>
          <w:rFonts w:asciiTheme="minorHAnsi" w:hAnsiTheme="minorHAnsi" w:cstheme="minorHAnsi"/>
        </w:rPr>
      </w:pPr>
    </w:p>
    <w:tbl>
      <w:tblPr>
        <w:tblW w:w="142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3"/>
        <w:gridCol w:w="487"/>
        <w:gridCol w:w="11260"/>
        <w:gridCol w:w="700"/>
        <w:gridCol w:w="760"/>
      </w:tblGrid>
      <w:tr w:rsidR="00A45CD9" w:rsidRPr="007213AE" w:rsidTr="00696C8E">
        <w:trPr>
          <w:trHeight w:val="285"/>
        </w:trPr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</w:rPr>
            </w:pPr>
            <w:r w:rsidRPr="007213AE">
              <w:rPr>
                <w:rFonts w:ascii="Tahoma" w:hAnsi="Tahoma" w:cs="Tahoma"/>
                <w:color w:val="000000"/>
              </w:rPr>
              <w:t>PRILOGA ŠT. 2</w:t>
            </w:r>
          </w:p>
        </w:tc>
        <w:tc>
          <w:tcPr>
            <w:tcW w:w="1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</w:rPr>
            </w:pPr>
            <w:r w:rsidRPr="007213AE">
              <w:rPr>
                <w:rFonts w:ascii="Tahoma" w:hAnsi="Tahoma" w:cs="Tahoma"/>
                <w:color w:val="000000"/>
              </w:rPr>
              <w:t>Pripadajoča oprema Centra trajnostne mobilnosti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CD9" w:rsidRPr="007213AE" w:rsidRDefault="00A45CD9" w:rsidP="00696C8E"/>
        </w:tc>
      </w:tr>
      <w:tr w:rsidR="00A45CD9" w:rsidRPr="007213AE" w:rsidTr="00696C8E">
        <w:trPr>
          <w:trHeight w:val="300"/>
        </w:trPr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CD9" w:rsidRPr="007213AE" w:rsidRDefault="00A45CD9" w:rsidP="00696C8E"/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CD9" w:rsidRPr="007213AE" w:rsidRDefault="00A45CD9" w:rsidP="00696C8E"/>
        </w:tc>
        <w:tc>
          <w:tcPr>
            <w:tcW w:w="1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CD9" w:rsidRPr="007213AE" w:rsidRDefault="00A45CD9" w:rsidP="00696C8E"/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CD9" w:rsidRPr="007213AE" w:rsidRDefault="00A45CD9" w:rsidP="00696C8E"/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CD9" w:rsidRPr="007213AE" w:rsidRDefault="00A45CD9" w:rsidP="00696C8E"/>
        </w:tc>
      </w:tr>
      <w:tr w:rsidR="00A45CD9" w:rsidRPr="007213AE" w:rsidTr="00696C8E">
        <w:trPr>
          <w:trHeight w:val="255"/>
        </w:trPr>
        <w:tc>
          <w:tcPr>
            <w:tcW w:w="1073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 </w:t>
            </w:r>
          </w:p>
        </w:tc>
        <w:tc>
          <w:tcPr>
            <w:tcW w:w="48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Opis</w:t>
            </w:r>
          </w:p>
        </w:tc>
        <w:tc>
          <w:tcPr>
            <w:tcW w:w="1126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Opis</w:t>
            </w:r>
          </w:p>
        </w:tc>
        <w:tc>
          <w:tcPr>
            <w:tcW w:w="7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EM</w:t>
            </w:r>
          </w:p>
        </w:tc>
        <w:tc>
          <w:tcPr>
            <w:tcW w:w="76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Količina</w:t>
            </w:r>
          </w:p>
        </w:tc>
      </w:tr>
      <w:tr w:rsidR="00A45CD9" w:rsidRPr="007213AE" w:rsidTr="00696C8E">
        <w:trPr>
          <w:trHeight w:val="330"/>
        </w:trPr>
        <w:tc>
          <w:tcPr>
            <w:tcW w:w="1073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1.2.2.2.2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2.</w:t>
            </w:r>
          </w:p>
        </w:tc>
        <w:tc>
          <w:tcPr>
            <w:tcW w:w="112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Preklopno invalidsko držalo, velikosti 27x70cm,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Art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. J2060, tip: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Atlantis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, proizvod "Dolomite", (ali po izbiri arhitekta).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kos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2</w:t>
            </w:r>
          </w:p>
        </w:tc>
      </w:tr>
      <w:tr w:rsidR="00A45CD9" w:rsidRPr="007213AE" w:rsidTr="00696C8E">
        <w:trPr>
          <w:trHeight w:val="735"/>
        </w:trPr>
        <w:tc>
          <w:tcPr>
            <w:tcW w:w="1073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1.2.2.2.3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3.</w:t>
            </w:r>
          </w:p>
        </w:tc>
        <w:tc>
          <w:tcPr>
            <w:tcW w:w="112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Invalidski umivalnik izdelan iz sanitarnega porcelana, Art.J0403, velikosti 67x60cm, tip: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Atlantis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, proizvod "Dolomite", potisna armatura za umivalnik,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npr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Herz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Unitas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Puch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 P29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ači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enkovredno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 z nadometnim sifonom,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Art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. J200667,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Atlantis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, proizvod "Dolomite", vključno ves tesnilni, spojni in pritrdilni material, (ali po izbiri arhitekta). Skladno z Uredbo o zelenem javnem naročanju.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kos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</w:t>
            </w:r>
          </w:p>
        </w:tc>
      </w:tr>
      <w:tr w:rsidR="00A45CD9" w:rsidRPr="007213AE" w:rsidTr="00696C8E">
        <w:trPr>
          <w:trHeight w:val="330"/>
        </w:trPr>
        <w:tc>
          <w:tcPr>
            <w:tcW w:w="1073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1.2.2.2.4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4.</w:t>
            </w:r>
          </w:p>
        </w:tc>
        <w:tc>
          <w:tcPr>
            <w:tcW w:w="112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Dobava in montaža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pneumatske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 konzole za invalidski umivalnik,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Art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. J200867, tip: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Atlantis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, proizvod "Dolomite", ( ali po izbiri arhitekta ).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kos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</w:t>
            </w:r>
          </w:p>
        </w:tc>
      </w:tr>
      <w:tr w:rsidR="00A45CD9" w:rsidRPr="007213AE" w:rsidTr="00696C8E">
        <w:trPr>
          <w:trHeight w:val="330"/>
        </w:trPr>
        <w:tc>
          <w:tcPr>
            <w:tcW w:w="1073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1.2.2.2.5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5.</w:t>
            </w:r>
          </w:p>
        </w:tc>
        <w:tc>
          <w:tcPr>
            <w:tcW w:w="112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Ogledalo z naklonom za invalidski umivalnik,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Art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. J2064, tip: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Atlantis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, proizvod "Dolomite", ( ali po izbiri arhitekta ).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kos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</w:t>
            </w:r>
          </w:p>
        </w:tc>
      </w:tr>
      <w:tr w:rsidR="00A45CD9" w:rsidRPr="007213AE" w:rsidTr="00696C8E">
        <w:trPr>
          <w:trHeight w:val="330"/>
        </w:trPr>
        <w:tc>
          <w:tcPr>
            <w:tcW w:w="1073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1.2.2.2.6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6.</w:t>
            </w:r>
          </w:p>
        </w:tc>
        <w:tc>
          <w:tcPr>
            <w:tcW w:w="112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Posodica za čistilno ščetko za WC, skupaj s pritrdilnimi vijaki za pritrditev na zid, (po izbiri arhitekta), (ali enakovredno).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kos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</w:t>
            </w:r>
          </w:p>
        </w:tc>
      </w:tr>
      <w:tr w:rsidR="00A45CD9" w:rsidRPr="007213AE" w:rsidTr="00696C8E">
        <w:trPr>
          <w:trHeight w:val="330"/>
        </w:trPr>
        <w:tc>
          <w:tcPr>
            <w:tcW w:w="1073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1.2.2.2.7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7.</w:t>
            </w:r>
          </w:p>
        </w:tc>
        <w:tc>
          <w:tcPr>
            <w:tcW w:w="112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Podajalnik toaletnih lističev, skupaj s pritrdilnimi vijaki, (ali po izbiri arhitekta).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kos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</w:t>
            </w:r>
          </w:p>
        </w:tc>
      </w:tr>
      <w:tr w:rsidR="00A45CD9" w:rsidRPr="007213AE" w:rsidTr="00696C8E">
        <w:trPr>
          <w:trHeight w:val="330"/>
        </w:trPr>
        <w:tc>
          <w:tcPr>
            <w:tcW w:w="1073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1.2.2.2.9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9.</w:t>
            </w:r>
          </w:p>
        </w:tc>
        <w:tc>
          <w:tcPr>
            <w:tcW w:w="112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Etažera iz sanitarnega porcelana, velikosti 60x14 cm, skupaj s pritrdilnimi vijaki, (po izbiri arhitekta ).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kos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</w:t>
            </w:r>
          </w:p>
        </w:tc>
      </w:tr>
      <w:tr w:rsidR="00A45CD9" w:rsidRPr="007213AE" w:rsidTr="00696C8E">
        <w:trPr>
          <w:trHeight w:val="330"/>
        </w:trPr>
        <w:tc>
          <w:tcPr>
            <w:tcW w:w="1073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1.2.2.2.10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10.</w:t>
            </w:r>
          </w:p>
        </w:tc>
        <w:tc>
          <w:tcPr>
            <w:tcW w:w="112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Avtomatskei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 podajalnika zloženih brisač, skupaj s pritrdilnimi vijaki za pritrditev na zid, (po izbiri arhitekta).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kos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</w:t>
            </w:r>
          </w:p>
        </w:tc>
      </w:tr>
      <w:tr w:rsidR="00A45CD9" w:rsidRPr="007213AE" w:rsidTr="00696C8E">
        <w:trPr>
          <w:trHeight w:val="330"/>
        </w:trPr>
        <w:tc>
          <w:tcPr>
            <w:tcW w:w="1073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1.2.2.2.11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11.</w:t>
            </w:r>
          </w:p>
        </w:tc>
        <w:tc>
          <w:tcPr>
            <w:tcW w:w="112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Zidni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milnik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 za tekoče milo, skupaj z vijaki za pritrditev na zid,  (po izbiri arhitekta).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kos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</w:t>
            </w:r>
          </w:p>
        </w:tc>
      </w:tr>
      <w:tr w:rsidR="00A45CD9" w:rsidRPr="007213AE" w:rsidTr="00696C8E">
        <w:trPr>
          <w:trHeight w:val="570"/>
        </w:trPr>
        <w:tc>
          <w:tcPr>
            <w:tcW w:w="1073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1.2.2.2.14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14.</w:t>
            </w:r>
          </w:p>
        </w:tc>
        <w:tc>
          <w:tcPr>
            <w:tcW w:w="112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Električni grelec vode, skupne vsebine V = 5 litrov, tipa: TEG-5 U, proizvod "GORENJE TIKI" Ljubljana, skupaj z vsemi potrebnimi pripadajočimi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veznimu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 cevmi, skupaj s pripadajočo stoječo enoročno mešalno baterijo. Skladno z Uredbo o zelenem javnem naročanju.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kos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</w:t>
            </w:r>
          </w:p>
        </w:tc>
      </w:tr>
      <w:tr w:rsidR="00A45CD9" w:rsidRPr="007213AE" w:rsidTr="00696C8E">
        <w:trPr>
          <w:trHeight w:val="540"/>
        </w:trPr>
        <w:tc>
          <w:tcPr>
            <w:tcW w:w="1073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1.2.2.3.1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1.</w:t>
            </w:r>
          </w:p>
        </w:tc>
        <w:tc>
          <w:tcPr>
            <w:tcW w:w="112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Brezoljni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 batni kompresor, tip: DB 240/6 S, pretok zraka: 220 l/min, moč motorja: 1,5kW,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el.priklop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: 230/50/1,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maximalni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 delovni tlak: 8 bar, dimenzije: 465x200x480mm, prostornina tlačne posode: 6 litrov, masa: 15 kg, nivo hrupa: 72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dB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, proizvod "OMEGA AIR", (ali enakovredno).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kos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</w:t>
            </w:r>
          </w:p>
        </w:tc>
      </w:tr>
      <w:tr w:rsidR="00A45CD9" w:rsidRPr="007213AE" w:rsidTr="00696C8E">
        <w:trPr>
          <w:trHeight w:val="330"/>
        </w:trPr>
        <w:tc>
          <w:tcPr>
            <w:tcW w:w="1073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1.2.3.5.31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4,11</w:t>
            </w:r>
          </w:p>
        </w:tc>
        <w:tc>
          <w:tcPr>
            <w:tcW w:w="112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IR panel za stropno/zidno montažo velikosti 1500x320x20, 400W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kpl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</w:t>
            </w:r>
          </w:p>
        </w:tc>
      </w:tr>
      <w:tr w:rsidR="00A45CD9" w:rsidRPr="007213AE" w:rsidTr="00696C8E">
        <w:trPr>
          <w:trHeight w:val="330"/>
        </w:trPr>
        <w:tc>
          <w:tcPr>
            <w:tcW w:w="1073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1.2.3.5.32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4,12</w:t>
            </w:r>
          </w:p>
        </w:tc>
        <w:tc>
          <w:tcPr>
            <w:tcW w:w="112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IR regulator, bel kot npr. IR regulator IR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Sun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 IRPR64N1W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kpl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2</w:t>
            </w:r>
          </w:p>
        </w:tc>
      </w:tr>
      <w:tr w:rsidR="00A45CD9" w:rsidRPr="007213AE" w:rsidTr="00696C8E">
        <w:trPr>
          <w:trHeight w:val="330"/>
        </w:trPr>
        <w:tc>
          <w:tcPr>
            <w:tcW w:w="1073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1.2.3.5.33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4,12</w:t>
            </w:r>
          </w:p>
        </w:tc>
        <w:tc>
          <w:tcPr>
            <w:tcW w:w="112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IR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panea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 za stropno/zidno montažo velikosti 1192x592x20, 700W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kpl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5</w:t>
            </w:r>
          </w:p>
        </w:tc>
      </w:tr>
      <w:tr w:rsidR="00A45CD9" w:rsidRPr="007213AE" w:rsidTr="00696C8E">
        <w:trPr>
          <w:trHeight w:val="555"/>
        </w:trPr>
        <w:tc>
          <w:tcPr>
            <w:tcW w:w="1073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1.2.3.7.13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6,1</w:t>
            </w:r>
          </w:p>
        </w:tc>
        <w:tc>
          <w:tcPr>
            <w:tcW w:w="112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Brezžična dostopna točka za montažo  na strop. 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 xml:space="preserve">Podpira standarda 802.11b/g/n in napajanje preko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PoE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kos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</w:t>
            </w:r>
          </w:p>
        </w:tc>
      </w:tr>
      <w:tr w:rsidR="00A45CD9" w:rsidRPr="007213AE" w:rsidTr="00696C8E">
        <w:trPr>
          <w:trHeight w:val="2400"/>
        </w:trPr>
        <w:tc>
          <w:tcPr>
            <w:tcW w:w="1073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lastRenderedPageBreak/>
              <w:t>1.2.3.7.15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6,15</w:t>
            </w:r>
          </w:p>
        </w:tc>
        <w:tc>
          <w:tcPr>
            <w:tcW w:w="112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Sistem za klic v sili SOS, v naslednji sestavi: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>signalna svetilka kom 1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razrešna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 enota kom 1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>klicna enota kom 1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>akustični pozivnik kom 1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>kontrolna enota kom 1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>napajalnik kom 1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>"LIYCY 4x1,5mm2 oz. kabel po priporočilih izbranega proizvajalca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>" m 65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>"Zaščitne podometne instalacijske cevi, vključno z montažnim priborom fi 16mm, komplet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>" m 65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 xml:space="preserve">Razni ostali potrošni material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kpl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 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kpl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</w:t>
            </w:r>
          </w:p>
        </w:tc>
      </w:tr>
      <w:tr w:rsidR="00A45CD9" w:rsidRPr="007213AE" w:rsidTr="00696C8E">
        <w:trPr>
          <w:trHeight w:val="785"/>
        </w:trPr>
        <w:tc>
          <w:tcPr>
            <w:tcW w:w="1073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1.2.3.7.16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6,16</w:t>
            </w:r>
          </w:p>
        </w:tc>
        <w:tc>
          <w:tcPr>
            <w:tcW w:w="112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Naprava za javljanje vloma, v naslednji sestavi: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 w:type="page"/>
              <w:t>centrala javljanja vloma, komplet kom 1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 w:type="page"/>
              <w:t>IR javljalnik vloma kom 5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 w:type="page"/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šifrator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 kom 1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 w:type="page"/>
              <w:t>hupa za zunanjo montažo kom 1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 w:type="page"/>
              <w:t xml:space="preserve">Alarmni kabel: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LiYCY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 6x0.25 ali 2x0.5+4x0.25 oz. kabel po priporočilih izbranega proizvajalca m 125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 w:type="page"/>
              <w:t>Zaščitne podometne instalacijske cevi, vključno z montažnim priborom fi 16mm, komplet m 125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 w:type="page"/>
              <w:t xml:space="preserve">Razni ostali potrošni material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kpl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 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kpl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</w:t>
            </w:r>
          </w:p>
        </w:tc>
      </w:tr>
      <w:tr w:rsidR="00A45CD9" w:rsidRPr="007213AE" w:rsidTr="00696C8E">
        <w:trPr>
          <w:trHeight w:val="2610"/>
        </w:trPr>
        <w:tc>
          <w:tcPr>
            <w:tcW w:w="1073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1.2.3.7.17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6,17</w:t>
            </w:r>
          </w:p>
        </w:tc>
        <w:tc>
          <w:tcPr>
            <w:tcW w:w="112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Naprava za kontrolo dostopa, v naslednji sestavi: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>nadometna doza oz. omarica npr. tip TSCASSMALL, Špica kom 1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>NAPAJALNIK TDR60-12VK, Špica kom 1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>ZONE WING KRMILNIK, Špica kom 1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>ZONE I/O NAPRAVA, Špica kom 1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 xml:space="preserve">Čitalec kartic s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slečimi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 zahtevami; komuniciranje s čipom brezkontaktne kartice preko nosilne frekvence 13,56 MHZ, ki je v skladu s standardom ISO/IEC 18092 o brezkontaktni komunikaciji; komunikacijska razdalja med bralno/pisalno enoto in kartico je lahko od 30 mm do 100 mm, odvisno od tipa bralno/pisalne enote; podpirati mora standarde brezkontaktne komunikacije: ECMA 340, ISO 14443A in MIFARE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reader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/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writer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 kom 1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>Priklop el. ključavnice (dobavi dobavitelj vrat) kom 1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 xml:space="preserve">UTP kabel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cat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. 5 oz. kabel po priporočilih izbranega proizvajalca m 65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>Zaščitne podometne instalacijske cevi, vključno z montažnim priborom fi 16mm, komplet m 65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 xml:space="preserve">Razni ostali potrošni material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kpl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 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kpl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</w:t>
            </w:r>
          </w:p>
        </w:tc>
      </w:tr>
      <w:tr w:rsidR="00A45CD9" w:rsidRPr="007213AE" w:rsidTr="00696C8E">
        <w:trPr>
          <w:trHeight w:val="2175"/>
        </w:trPr>
        <w:tc>
          <w:tcPr>
            <w:tcW w:w="1073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1.2.3.7.18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6,18</w:t>
            </w:r>
          </w:p>
        </w:tc>
        <w:tc>
          <w:tcPr>
            <w:tcW w:w="112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Vidonadzona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 naprava, v naslednji sestavi: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 xml:space="preserve">IP snemalna naprava kot npr.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HiK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 16-CH , do 5MP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resolution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recording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, Max 16x IP kamer, izhod HDMI &amp; VGA do 1920x1080 resolucije , 2x SATA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interface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, brez HDD , 2x USB2.0, 19" 1U ohišje , vgrajeno mrežno stikalo 8x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PoE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 ,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Onvif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 , podpira tudi Android , iPAD2,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Iphone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. kom 1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>Stikalo mrežno kot npr. GV-POE1601 kom 1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 xml:space="preserve">IP kamera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npr.HIK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 3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megapixel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 ,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Bullet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Outdoor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 , 1/3"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Progressive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 CMOS, ICR, 30m IR Range, 0.05lux/F1.2 AGC on, 0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lux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with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 IR, 2048x1536:12.5fps, 1920x1080, 1280x720:25fps, 2.8~12mm/F1.4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lens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, 3D DNR, BLC, DWDR, 12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Vdc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/POE ,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Onvif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. Kot npr. DS-2CD 2632F-I , kom 4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 xml:space="preserve">Kabel UTP,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cat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 6 kom 150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>Kabel NYM-H 3x1,5 mm2 položen nadometno in delno podometno. kom 50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 xml:space="preserve">Priključitev opreme,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parametriranje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 serverja, spuščanje sistema v pogon, testiranje delovanja in usposabljanje upravljalca.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kpl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 1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 xml:space="preserve">Manjša nepredvidena dela (5%) - po predhodni specifikaciji in potrditvi s strani nadzora.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kpl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 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kpl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</w:t>
            </w:r>
          </w:p>
        </w:tc>
      </w:tr>
      <w:tr w:rsidR="00A45CD9" w:rsidRPr="007213AE" w:rsidTr="00696C8E">
        <w:trPr>
          <w:trHeight w:val="2910"/>
        </w:trPr>
        <w:tc>
          <w:tcPr>
            <w:tcW w:w="1073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lastRenderedPageBreak/>
              <w:t>1.2.3.7.19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6,19</w:t>
            </w:r>
          </w:p>
        </w:tc>
        <w:tc>
          <w:tcPr>
            <w:tcW w:w="112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Osebni računalnik vsaj v sledeči sestavi: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 xml:space="preserve">Procesor: Intel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Core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 i5–7500 (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Kabylake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 ) 3.4GHz Turbo:3,8GHz, 6MB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>Pomnilnik: 8GB DDR4 /2133MHz (1× 8GB) razširljivo do 64GB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>Disk: SSD M.2 80mm 256GB Intel 540 SATA3 TLC 560/480MB/s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>1TB SATA 7200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>Grafična kartica: nVidia GF GTX1060 3GB GDDR5, DVI, HDMI, 3×DisplayPort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>Osnovna plošča: Kompatibilna navedeni specifikaciji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>Optična enota: DVDRW +/-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>Operacijski sistem: Windows 10 pro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>Ohišje: 4000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>Napajalnik: 350W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 xml:space="preserve">Standardna žična optična miška, kot na primer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Logitech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 B100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 xml:space="preserve">Standardna žična QUWERTZ tipkovnica, z graviranimi slovenskimi znaki, kot na primer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Logitech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 K120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kpl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</w:t>
            </w:r>
          </w:p>
        </w:tc>
      </w:tr>
      <w:tr w:rsidR="00A45CD9" w:rsidRPr="007213AE" w:rsidTr="00696C8E">
        <w:trPr>
          <w:trHeight w:val="607"/>
        </w:trPr>
        <w:tc>
          <w:tcPr>
            <w:tcW w:w="1073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1.2.3.7.20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6,20</w:t>
            </w:r>
          </w:p>
        </w:tc>
        <w:tc>
          <w:tcPr>
            <w:tcW w:w="112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Monitor sledečih karakteristik: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 w:type="page"/>
              <w:t xml:space="preserve">Diagonala zaslona: 23" 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 w:type="page"/>
              <w:t>Ločljivost: 1920×1080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 w:type="page"/>
              <w:t>Svetlost: 250 cd/m2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 w:type="page"/>
              <w:t>Kontrast: 1000:1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 w:type="page"/>
              <w:t>Odzivni čas: 4ms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 w:type="page"/>
              <w:t xml:space="preserve">Površina zaslona: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Nesvetleča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 w:type="page"/>
              <w:t>Vhodi: VGA in HDMI+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 w:type="page"/>
              <w:t>Priloženi kabli: HDMI, Napajalni kabel (1,5m)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kpl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</w:t>
            </w:r>
          </w:p>
        </w:tc>
      </w:tr>
      <w:tr w:rsidR="00A45CD9" w:rsidRPr="007213AE" w:rsidTr="00696C8E">
        <w:trPr>
          <w:trHeight w:val="2175"/>
        </w:trPr>
        <w:tc>
          <w:tcPr>
            <w:tcW w:w="1073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1.2.3.7.21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6,21</w:t>
            </w:r>
          </w:p>
        </w:tc>
        <w:tc>
          <w:tcPr>
            <w:tcW w:w="112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Tiskalnik sledečih karakteristik: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Črnobeli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 laserski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multifunkcijski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 tiskalnik A4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 xml:space="preserve">Resolucija tiskanja: 600x600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dpi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 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 xml:space="preserve">Hitrost tiskanja: 22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str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/min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>Povezljivost: USB, UTP mreža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>Avtomatski podajalec papirja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 xml:space="preserve">Resolucija kopiranja: 600×600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dpi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 xml:space="preserve">Hitrost kopiranja: 22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str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/min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>Skeniranje: DA (barvno), plosko skeniranje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>Oblika skeniranja datoteke: JPEG, RAW (BMP), PNG, TIFF, PDF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kpl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</w:t>
            </w:r>
          </w:p>
        </w:tc>
      </w:tr>
      <w:tr w:rsidR="00A45CD9" w:rsidRPr="007213AE" w:rsidTr="00696C8E">
        <w:trPr>
          <w:trHeight w:val="1185"/>
        </w:trPr>
        <w:tc>
          <w:tcPr>
            <w:tcW w:w="1073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1.2.3.7.22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6,22</w:t>
            </w:r>
          </w:p>
        </w:tc>
        <w:tc>
          <w:tcPr>
            <w:tcW w:w="112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Bralno/pisalna enota kartic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 xml:space="preserve">Bralno/pisalna enota, ki ustreza naslednjim zahtevam: 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>- komuniciranje s čipom brezkontaktne kartice preko nosilne frekvence 13,56 MHZ, ki je v skladu s standardom ISO/IEC 18092 o brezkontaktni komunikaciji,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>- komunikacijska razdalja med bralno/pisalno enoto in kartico je lahko od 30 mm do 100 mm, odvisno od tipa bralno/pisalne enote,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 xml:space="preserve">- podpirati mora standarde brezkontaktne komunikacije: ECMA 340, ISO 14443A in MIFARE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reader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/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writer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kpl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</w:t>
            </w:r>
          </w:p>
        </w:tc>
      </w:tr>
      <w:tr w:rsidR="00A45CD9" w:rsidRPr="007213AE" w:rsidTr="00696C8E">
        <w:trPr>
          <w:trHeight w:val="720"/>
        </w:trPr>
        <w:tc>
          <w:tcPr>
            <w:tcW w:w="1073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1.2.4.18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1.</w:t>
            </w:r>
          </w:p>
        </w:tc>
        <w:tc>
          <w:tcPr>
            <w:tcW w:w="112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Delovni pult 580/70/85 cm, 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>križno lepljene plošče smreka 14 cm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>vijačeno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kos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</w:t>
            </w:r>
          </w:p>
        </w:tc>
      </w:tr>
      <w:tr w:rsidR="00A45CD9" w:rsidRPr="007213AE" w:rsidTr="00696C8E">
        <w:trPr>
          <w:trHeight w:val="540"/>
        </w:trPr>
        <w:tc>
          <w:tcPr>
            <w:tcW w:w="1073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1.2.4.19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2. </w:t>
            </w:r>
          </w:p>
        </w:tc>
        <w:tc>
          <w:tcPr>
            <w:tcW w:w="112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Voziček za orodje,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 xml:space="preserve">npr. Unior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Vision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art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. 940EV4619885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kos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</w:t>
            </w:r>
          </w:p>
        </w:tc>
      </w:tr>
      <w:tr w:rsidR="00A45CD9" w:rsidRPr="007213AE" w:rsidTr="00696C8E">
        <w:trPr>
          <w:trHeight w:val="690"/>
        </w:trPr>
        <w:tc>
          <w:tcPr>
            <w:tcW w:w="1073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lastRenderedPageBreak/>
              <w:t>1.2.4.20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3. </w:t>
            </w:r>
          </w:p>
        </w:tc>
        <w:tc>
          <w:tcPr>
            <w:tcW w:w="112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Delovni pult 400/90/85 cm, 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>križno lepljene plošče smreka 14 cm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>vijačeno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kos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</w:t>
            </w:r>
          </w:p>
        </w:tc>
      </w:tr>
      <w:tr w:rsidR="00A45CD9" w:rsidRPr="007213AE" w:rsidTr="00696C8E">
        <w:trPr>
          <w:trHeight w:val="555"/>
        </w:trPr>
        <w:tc>
          <w:tcPr>
            <w:tcW w:w="1073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1.2.4.21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5.</w:t>
            </w:r>
          </w:p>
        </w:tc>
        <w:tc>
          <w:tcPr>
            <w:tcW w:w="112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Servisno stojalo s ploščo in glavo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npr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 Unior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art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. 1693BS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kos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2</w:t>
            </w:r>
          </w:p>
        </w:tc>
      </w:tr>
      <w:tr w:rsidR="00A45CD9" w:rsidRPr="007213AE" w:rsidTr="00696C8E">
        <w:trPr>
          <w:trHeight w:val="315"/>
        </w:trPr>
        <w:tc>
          <w:tcPr>
            <w:tcW w:w="1073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1.2.4.22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6. </w:t>
            </w:r>
          </w:p>
        </w:tc>
        <w:tc>
          <w:tcPr>
            <w:tcW w:w="112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Pisarniški stol npr. ASTERIX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kos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</w:t>
            </w:r>
          </w:p>
        </w:tc>
      </w:tr>
      <w:tr w:rsidR="00A45CD9" w:rsidRPr="007213AE" w:rsidTr="00696C8E">
        <w:trPr>
          <w:trHeight w:val="525"/>
        </w:trPr>
        <w:tc>
          <w:tcPr>
            <w:tcW w:w="1073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1.2.4.23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7. </w:t>
            </w:r>
          </w:p>
        </w:tc>
        <w:tc>
          <w:tcPr>
            <w:tcW w:w="112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Set konzolne police iz križno lepljene plošče 8.5 cm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 xml:space="preserve">pult in miza iz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križnolepljene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 plošče 12 cm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kos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</w:t>
            </w:r>
          </w:p>
        </w:tc>
      </w:tr>
      <w:tr w:rsidR="00A45CD9" w:rsidRPr="007213AE" w:rsidTr="00696C8E">
        <w:trPr>
          <w:trHeight w:val="510"/>
        </w:trPr>
        <w:tc>
          <w:tcPr>
            <w:tcW w:w="1073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1.2.4.24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8. </w:t>
            </w:r>
          </w:p>
        </w:tc>
        <w:tc>
          <w:tcPr>
            <w:tcW w:w="112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Konzolne lesene police iz križno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>lepljene plošče 8.5 cm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kos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4</w:t>
            </w:r>
          </w:p>
        </w:tc>
      </w:tr>
      <w:tr w:rsidR="00A45CD9" w:rsidRPr="007213AE" w:rsidTr="00696C8E">
        <w:trPr>
          <w:trHeight w:val="735"/>
        </w:trPr>
        <w:tc>
          <w:tcPr>
            <w:tcW w:w="1073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1.2.4.25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11.</w:t>
            </w:r>
          </w:p>
        </w:tc>
        <w:tc>
          <w:tcPr>
            <w:tcW w:w="112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Info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touch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screen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 42 inch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 w:type="page"/>
              <w:t>ohišje mere 210/26/84 cm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 w:type="page"/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LG&amp;Samsung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 xml:space="preserve"> A+LCD ekran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 w:type="page"/>
              <w:t xml:space="preserve">operacijski sistem Windows Intel Dual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core</w:t>
            </w:r>
            <w:proofErr w:type="spellEnd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 w:type="page"/>
              <w:t>RAM 4 GB DDR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 w:type="page"/>
              <w:t>grafična: Intel@ GMA X4500M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 w:type="page"/>
              <w:t>Mreža 3G, WIFI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 w:type="page"/>
              <w:t>USB, HDMI, SIM kartice,...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 w:type="page"/>
              <w:t>material ohišja aluminij ali nerjaveče jeklo RF, vodoodporno ohišje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 w:type="page"/>
              <w:t>barva ohišja zelena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kos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2</w:t>
            </w:r>
          </w:p>
        </w:tc>
      </w:tr>
      <w:tr w:rsidR="00A45CD9" w:rsidRPr="007213AE" w:rsidTr="00696C8E">
        <w:trPr>
          <w:trHeight w:val="525"/>
        </w:trPr>
        <w:tc>
          <w:tcPr>
            <w:tcW w:w="1073" w:type="dxa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1.2.4.26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12.</w:t>
            </w:r>
          </w:p>
        </w:tc>
        <w:tc>
          <w:tcPr>
            <w:tcW w:w="112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A45CD9" w:rsidRPr="007213AE" w:rsidRDefault="00A45CD9" w:rsidP="00696C8E">
            <w:pPr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Zunanje servisno stojalo</w:t>
            </w: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br/>
              <w:t xml:space="preserve">npr. Mantis </w:t>
            </w:r>
            <w:proofErr w:type="spellStart"/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classic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kos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noWrap/>
            <w:vAlign w:val="center"/>
            <w:hideMark/>
          </w:tcPr>
          <w:p w:rsidR="00A45CD9" w:rsidRPr="007213AE" w:rsidRDefault="00A45CD9" w:rsidP="00696C8E">
            <w:pPr>
              <w:jc w:val="center"/>
              <w:rPr>
                <w:rFonts w:ascii="Tahoma" w:hAnsi="Tahoma" w:cs="Tahoma"/>
                <w:color w:val="000000"/>
                <w:sz w:val="17"/>
                <w:szCs w:val="17"/>
              </w:rPr>
            </w:pPr>
            <w:r w:rsidRPr="007213AE">
              <w:rPr>
                <w:rFonts w:ascii="Tahoma" w:hAnsi="Tahoma" w:cs="Tahoma"/>
                <w:color w:val="000000"/>
                <w:sz w:val="17"/>
                <w:szCs w:val="17"/>
              </w:rPr>
              <w:t>1</w:t>
            </w:r>
          </w:p>
        </w:tc>
      </w:tr>
    </w:tbl>
    <w:p w:rsidR="00A45CD9" w:rsidRPr="007A3C65" w:rsidRDefault="00A45CD9" w:rsidP="00A45CD9">
      <w:pPr>
        <w:jc w:val="both"/>
        <w:rPr>
          <w:rFonts w:asciiTheme="minorHAnsi" w:hAnsiTheme="minorHAnsi" w:cstheme="minorHAnsi"/>
        </w:rPr>
      </w:pPr>
    </w:p>
    <w:p w:rsidR="00A45CD9" w:rsidRPr="007A3C65" w:rsidRDefault="00A45CD9" w:rsidP="00A45CD9">
      <w:pPr>
        <w:jc w:val="both"/>
        <w:rPr>
          <w:rFonts w:asciiTheme="minorHAnsi" w:hAnsiTheme="minorHAnsi" w:cstheme="minorHAnsi"/>
        </w:rPr>
      </w:pPr>
    </w:p>
    <w:p w:rsidR="00A45CD9" w:rsidRPr="007A3C65" w:rsidRDefault="00A45CD9" w:rsidP="00A45CD9">
      <w:pPr>
        <w:jc w:val="both"/>
        <w:rPr>
          <w:rFonts w:asciiTheme="minorHAnsi" w:hAnsiTheme="minorHAnsi" w:cstheme="minorHAnsi"/>
        </w:rPr>
      </w:pPr>
    </w:p>
    <w:p w:rsidR="00A45CD9" w:rsidRPr="007A3C65" w:rsidRDefault="00A45CD9" w:rsidP="00A45CD9">
      <w:pPr>
        <w:jc w:val="both"/>
        <w:rPr>
          <w:rFonts w:asciiTheme="minorHAnsi" w:hAnsiTheme="minorHAnsi" w:cstheme="minorHAnsi"/>
        </w:rPr>
      </w:pPr>
    </w:p>
    <w:p w:rsidR="00A45CD9" w:rsidRPr="007A3C65" w:rsidRDefault="00A45CD9" w:rsidP="00A45CD9">
      <w:pPr>
        <w:jc w:val="both"/>
        <w:rPr>
          <w:rFonts w:asciiTheme="minorHAnsi" w:hAnsiTheme="minorHAnsi" w:cstheme="minorHAnsi"/>
        </w:rPr>
      </w:pPr>
    </w:p>
    <w:p w:rsidR="00A45CD9" w:rsidRPr="007A3C65" w:rsidRDefault="00A45CD9" w:rsidP="00A45CD9">
      <w:pPr>
        <w:jc w:val="both"/>
        <w:rPr>
          <w:rFonts w:asciiTheme="minorHAnsi" w:hAnsiTheme="minorHAnsi" w:cstheme="minorHAnsi"/>
        </w:rPr>
      </w:pPr>
    </w:p>
    <w:p w:rsidR="00A45CD9" w:rsidRPr="007A3C65" w:rsidRDefault="00A45CD9" w:rsidP="00A45CD9">
      <w:pPr>
        <w:jc w:val="both"/>
        <w:rPr>
          <w:rFonts w:asciiTheme="minorHAnsi" w:hAnsiTheme="minorHAnsi" w:cstheme="minorHAnsi"/>
        </w:rPr>
      </w:pPr>
    </w:p>
    <w:p w:rsidR="00A45CD9" w:rsidRPr="007A3C65" w:rsidRDefault="00A45CD9" w:rsidP="00A45CD9">
      <w:pPr>
        <w:jc w:val="both"/>
        <w:rPr>
          <w:rFonts w:asciiTheme="minorHAnsi" w:hAnsiTheme="minorHAnsi" w:cstheme="minorHAnsi"/>
        </w:rPr>
      </w:pPr>
    </w:p>
    <w:p w:rsidR="00DA660C" w:rsidRDefault="00882D24"/>
    <w:sectPr w:rsidR="00DA660C" w:rsidSect="00A40331">
      <w:pgSz w:w="16838" w:h="11906" w:orient="landscape" w:code="9"/>
      <w:pgMar w:top="1758" w:right="1588" w:bottom="1758" w:left="1701" w:header="397" w:footer="397" w:gutter="0"/>
      <w:pgNumType w:start="2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D9"/>
    <w:rsid w:val="007D05E9"/>
    <w:rsid w:val="00882D24"/>
    <w:rsid w:val="00A45CD9"/>
    <w:rsid w:val="00F3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614FCC-9317-48C2-B1A2-A3DC59ADF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45C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1186</Words>
  <Characters>6763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MOK</Company>
  <LinksUpToDate>false</LinksUpToDate>
  <CharactersWithSpaces>7934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Šivic</dc:creator>
  <cp:keywords/>
  <dc:description/>
  <cp:lastModifiedBy>Ana Šivic</cp:lastModifiedBy>
  <cp:revision>2</cp:revision>
  <dcterms:created xsi:type="dcterms:W3CDTF">2021-03-26T06:16:00Z</dcterms:created>
  <dcterms:modified xsi:type="dcterms:W3CDTF">2021-03-29T11:34:00Z</dcterms:modified>
</cp:coreProperties>
</file>